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4" w:rsidRPr="007878B4" w:rsidRDefault="007878B4" w:rsidP="007878B4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  <w:t>О реализации целей устойчивого развития</w:t>
      </w:r>
    </w:p>
    <w:p w:rsidR="007878B4" w:rsidRPr="007878B4" w:rsidRDefault="007878B4" w:rsidP="007878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25 сентября 2015 года государства – члены ООН приняли повестку дня в области устойчивого развития на период до 2030 года. Она содержит 17 целей устойчивого развития (далее – ЦУР), направленных на ликвидацию нищеты, сохранение ресурсов планеты и обеспечение благополучия для всех. Каждая из 17 целей содержит ряд показателей, которые должны быть достигнуты в течение 15 лет. Для достижения целей в области устойчивого развития необходимы совместные усилия правительств, частного сектора, гражданского общества и жителей земли.</w:t>
      </w: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Беларусь уже предприняла ряд важных шагов для реализации повестки на национальном уровне. Правительством Республики Беларусь утверждена Национальная стратегия устойчивого социально-экономического развития, определившая основные ориентиры, которые предполагается достичь к 2030 </w:t>
      </w:r>
      <w:proofErr w:type="spellStart"/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году</w:t>
      </w:r>
      <w:proofErr w:type="gramStart"/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.Н</w:t>
      </w:r>
      <w:proofErr w:type="gramEnd"/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ациональным</w:t>
      </w:r>
      <w:proofErr w:type="spellEnd"/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координатором по достижению Целей устойчивого развития Указом Президента Республики Беларусь от 21 февраля 2022 г. назначен заместитель Премьер-министра Республики Беларусь Леонид Константинович Заяц. Под руководством Национального координатора функционирует Совет по устойчивому развитию, являющийся совещательным и консультативным органом. В состав Совета входят заместители руководителей государственных органов и иных организаций, ответственных за реализацию ЦУР. Предусмотрена возможность привлечения к работе Совета представителей деловых кругов, общественных объединений и международных организаций. От Министерства здравоохранения Республики Беларусь в состав Совета входит заместитель Министра – Главный государственный санитарный врач Республики Беларусь Тарасенко Александр Александрович.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CBD6B1" wp14:editId="3AF80603">
                <wp:extent cx="301625" cy="301625"/>
                <wp:effectExtent l="0" t="0" r="0" b="0"/>
                <wp:docPr id="3" name="AutoShape 3" descr="ЦУ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ЦУР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Cw&#10;3KGswgIAAMYFAAAOAAAAAAAAAAAAAAAAAC4CAABkcnMvZTJvRG9jLnhtbFBLAQItABQABgAIAAAA&#10;IQBoNpd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7878B4" w:rsidRPr="007878B4" w:rsidRDefault="007878B4" w:rsidP="007878B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Санитарно-эпидемиологической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17 индикаторов, определенных на национальном уровне: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3.3.1: «Число новых заражений ВИЧ  на 1000 неинфицированных в разбивке по полу, возрасту и принадлежности к основным группам населения»;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3.3.3: «Заболеваемость малярией на 1 000 человек»;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3.3.4: «Заболеваемость гепатитом</w:t>
      </w:r>
      <w:proofErr w:type="gramStart"/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</w:t>
      </w:r>
      <w:proofErr w:type="gramEnd"/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100 000 человек»;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3.3.5 «Число людей, нуждающихся в лечении от «забытых» тропических болезней»;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3.9.1: «Смертность от загрязнения воздуха в жилых помещениях и атмосферного воздуха»;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3.9.2: 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3.а.1.1 «Распространенность употребления табака лицами в возрасте 16 лет и старше (процент)»;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3.b.1: «Доля целевой группы населения, охваченная иммунизацией всеми вакцинами, включенными в национальные программы (процент)»;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Показатель 3.d.1: «Способность соблюдать Международные медико-санитарные правила (ММСП) и готовность к чрезвычайным ситуациям в области общественного здравоохранения»;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3.d.2: «Процентная доля инфекций кровотока, вызываемых отдельными организмами, устойчивыми к противомикробным препаратам»;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6.1.1: «Доля населения, пользующаяся услугами водоснабжения, организованного с соблюдением требований безопасности (процент)»;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6.2.1.1: «Доля населения, использующего организованные с соблюдением требований безопасности услуги санитарии, включая устройства для мытья рук с мылом и водой (процент)»;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6.3.1.1: «Доля, отведенных сточных вод, нормативно-очищенных на сооружениях очистки, в общем объеме нормативно-очищенных на сооружениях очистки и недостаточно очищенных сточных вод (процент)»;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6.а.1: «Объем официальной помощи в целях развития, выделенной на водоснабжение и санитарию в рамках координируемой государственной программы расходов»;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Показатель 6.b.1: «Доля местных административных единиц, в которых действуют правила и процедуры участия граждан в управлении водными ресурсами и санитарией»;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Показатель 7.1.2: «Доступ к чистым источникам энергии и технологиям в быту»;</w:t>
      </w:r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Показатель 11.6.2.1: «Среднегодовой уровень содержания мелких твердых частиц (например, класса РМ2,5 и РМ10)  в атмосфере городов </w:t>
      </w:r>
      <w:proofErr w:type="gramStart"/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( </w:t>
      </w:r>
      <w:proofErr w:type="gramEnd"/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пересчете на численность населения)».</w:t>
      </w:r>
    </w:p>
    <w:p w:rsidR="007878B4" w:rsidRPr="007878B4" w:rsidRDefault="007878B4" w:rsidP="007878B4">
      <w:pPr>
        <w:spacing w:before="300" w:after="15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hyperlink r:id="rId5" w:history="1">
        <w:proofErr w:type="spellStart"/>
        <w:proofErr w:type="gramStart"/>
        <w:r w:rsidRPr="007878B4">
          <w:rPr>
            <w:rFonts w:ascii="inherit" w:eastAsia="Times New Roman" w:hAnsi="inherit" w:cs="Helvetica"/>
            <w:color w:val="23527C"/>
            <w:sz w:val="45"/>
            <w:szCs w:val="45"/>
            <w:u w:val="single"/>
            <w:lang w:eastAsia="ru-RU"/>
          </w:rPr>
          <w:t>C</w:t>
        </w:r>
        <w:proofErr w:type="gramEnd"/>
        <w:r w:rsidRPr="007878B4">
          <w:rPr>
            <w:rFonts w:ascii="inherit" w:eastAsia="Times New Roman" w:hAnsi="inherit" w:cs="Helvetica"/>
            <w:color w:val="23527C"/>
            <w:sz w:val="45"/>
            <w:szCs w:val="45"/>
            <w:u w:val="single"/>
            <w:lang w:eastAsia="ru-RU"/>
          </w:rPr>
          <w:t>тартовые</w:t>
        </w:r>
        <w:proofErr w:type="spellEnd"/>
        <w:r w:rsidRPr="007878B4">
          <w:rPr>
            <w:rFonts w:ascii="inherit" w:eastAsia="Times New Roman" w:hAnsi="inherit" w:cs="Helvetica"/>
            <w:color w:val="23527C"/>
            <w:sz w:val="45"/>
            <w:szCs w:val="45"/>
            <w:u w:val="single"/>
            <w:lang w:eastAsia="ru-RU"/>
          </w:rPr>
          <w:t xml:space="preserve"> позиции Беларуси по достижению Целей устойчивого развития</w:t>
        </w:r>
      </w:hyperlink>
    </w:p>
    <w:p w:rsidR="007878B4" w:rsidRPr="007878B4" w:rsidRDefault="007878B4" w:rsidP="007878B4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878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CC5466" w:rsidRDefault="00CC5466">
      <w:bookmarkStart w:id="0" w:name="_GoBack"/>
      <w:bookmarkEnd w:id="0"/>
    </w:p>
    <w:sectPr w:rsidR="00CC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7878B4"/>
    <w:rsid w:val="00C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ge.by/spaw2/uploads/files/SDG_sta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эпидемиология</dc:creator>
  <cp:lastModifiedBy>эпидемиология</cp:lastModifiedBy>
  <cp:revision>1</cp:revision>
  <dcterms:created xsi:type="dcterms:W3CDTF">2023-01-20T10:59:00Z</dcterms:created>
  <dcterms:modified xsi:type="dcterms:W3CDTF">2023-01-20T10:59:00Z</dcterms:modified>
</cp:coreProperties>
</file>